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0F09C" w14:textId="4C24C194" w:rsidR="00164A3B" w:rsidRPr="004E68B1" w:rsidRDefault="00164A3B" w:rsidP="00164A3B">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4E68B1" w:rsidRPr="004E68B1">
        <w:rPr>
          <w:b/>
          <w:i/>
          <w:noProof/>
          <w:sz w:val="28"/>
        </w:rPr>
        <w:t>R1-1906995</w:t>
      </w:r>
    </w:p>
    <w:p w14:paraId="3ABB7E5E" w14:textId="77777777" w:rsidR="00164A3B" w:rsidRDefault="00164A3B" w:rsidP="00164A3B">
      <w:pPr>
        <w:tabs>
          <w:tab w:val="right" w:pos="9630"/>
        </w:tabs>
        <w:spacing w:after="0"/>
        <w:rPr>
          <w:rFonts w:ascii="Arial" w:hAnsi="Arial"/>
          <w:b/>
          <w:noProof/>
          <w:sz w:val="24"/>
          <w:lang w:eastAsia="ko-KR"/>
        </w:rPr>
      </w:pPr>
      <w:bookmarkStart w:id="0" w:name="_Hlk528826916"/>
      <w:r>
        <w:rPr>
          <w:rFonts w:ascii="Arial" w:hAnsi="Arial"/>
          <w:b/>
          <w:noProof/>
          <w:sz w:val="24"/>
          <w:lang w:eastAsia="ko-KR"/>
        </w:rPr>
        <w:t>Reno, USA, May 13th – 17th, 2019</w:t>
      </w:r>
      <w:bookmarkEnd w:id="0"/>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335B33CC"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r w:rsidR="00683017">
        <w:rPr>
          <w:rFonts w:ascii="Arial" w:hAnsi="Arial"/>
          <w:sz w:val="24"/>
        </w:rPr>
        <w:t xml:space="preserve"> and connected mode</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3"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3"/>
    <w:p w14:paraId="64F86251" w14:textId="1463D3CC" w:rsidR="0056299B" w:rsidRDefault="0056299B" w:rsidP="0056299B"/>
    <w:p w14:paraId="73643E66" w14:textId="157424F1" w:rsidR="005D5AF9" w:rsidRDefault="00F26250" w:rsidP="00F26250">
      <w:pPr>
        <w:overflowPunct/>
        <w:autoSpaceDE/>
        <w:autoSpaceDN/>
        <w:adjustRightInd/>
        <w:spacing w:after="0"/>
        <w:textAlignment w:val="auto"/>
      </w:pPr>
      <w:r>
        <w:t>In previous meetings, the following agreements were reached:</w:t>
      </w:r>
    </w:p>
    <w:p w14:paraId="23B9F31B" w14:textId="2FB01AEE" w:rsidR="00F26250" w:rsidRDefault="00F26250" w:rsidP="00F26250">
      <w:pPr>
        <w:overflowPunct/>
        <w:autoSpaceDE/>
        <w:autoSpaceDN/>
        <w:adjustRightInd/>
        <w:spacing w:after="0"/>
        <w:textAlignment w:val="auto"/>
      </w:pPr>
    </w:p>
    <w:p w14:paraId="3F7F866F" w14:textId="77777777" w:rsidR="00164A3B" w:rsidRPr="00FC04B8" w:rsidRDefault="00164A3B" w:rsidP="00164A3B">
      <w:pPr>
        <w:spacing w:line="276" w:lineRule="auto"/>
        <w:rPr>
          <w:b/>
          <w:highlight w:val="green"/>
        </w:rPr>
      </w:pPr>
      <w:r w:rsidRPr="00FC04B8">
        <w:rPr>
          <w:b/>
          <w:highlight w:val="green"/>
        </w:rPr>
        <w:t>A</w:t>
      </w:r>
      <w:r w:rsidRPr="00FC04B8">
        <w:rPr>
          <w:rFonts w:hint="eastAsia"/>
          <w:b/>
          <w:highlight w:val="green"/>
        </w:rPr>
        <w:t>greement</w:t>
      </w:r>
    </w:p>
    <w:p w14:paraId="1A552C57" w14:textId="77777777" w:rsidR="00164A3B" w:rsidRPr="00960152" w:rsidRDefault="00164A3B" w:rsidP="00164A3B">
      <w:pPr>
        <w:numPr>
          <w:ilvl w:val="0"/>
          <w:numId w:val="26"/>
        </w:numPr>
        <w:overflowPunct/>
        <w:autoSpaceDE/>
        <w:autoSpaceDN/>
        <w:adjustRightInd/>
        <w:spacing w:after="0"/>
        <w:textAlignment w:val="auto"/>
        <w:rPr>
          <w:rFonts w:eastAsia="Times New Roman"/>
        </w:rPr>
      </w:pPr>
      <w:r w:rsidRPr="00960152">
        <w:rPr>
          <w:rFonts w:eastAsia="Times New Roman" w:hint="eastAsia"/>
        </w:rPr>
        <w:t>DL quality report in Msg3 in IDLE mode and DL quality report in connected mode are configured separately.</w:t>
      </w:r>
    </w:p>
    <w:p w14:paraId="5092BB2E" w14:textId="77777777" w:rsidR="00164A3B" w:rsidRPr="00960152" w:rsidRDefault="00164A3B" w:rsidP="00164A3B">
      <w:pPr>
        <w:numPr>
          <w:ilvl w:val="0"/>
          <w:numId w:val="26"/>
        </w:numPr>
        <w:overflowPunct/>
        <w:autoSpaceDE/>
        <w:autoSpaceDN/>
        <w:adjustRightInd/>
        <w:spacing w:after="0"/>
        <w:textAlignment w:val="auto"/>
        <w:rPr>
          <w:rFonts w:eastAsia="Times New Roman"/>
        </w:rPr>
      </w:pPr>
      <w:r w:rsidRPr="00960152">
        <w:rPr>
          <w:rFonts w:eastAsia="Times New Roman" w:hint="eastAsia"/>
        </w:rPr>
        <w:t>DL quality report in Msg3 in IDLE mode is configured per PRACH CE level or per CE mode in the SI.</w:t>
      </w:r>
    </w:p>
    <w:p w14:paraId="2823A8AE" w14:textId="77777777" w:rsidR="00164A3B" w:rsidRPr="00960152" w:rsidRDefault="00164A3B" w:rsidP="00164A3B">
      <w:pPr>
        <w:numPr>
          <w:ilvl w:val="0"/>
          <w:numId w:val="26"/>
        </w:numPr>
        <w:overflowPunct/>
        <w:autoSpaceDE/>
        <w:autoSpaceDN/>
        <w:adjustRightInd/>
        <w:spacing w:after="0"/>
        <w:textAlignment w:val="auto"/>
        <w:rPr>
          <w:rFonts w:eastAsia="Times New Roman"/>
        </w:rPr>
      </w:pPr>
      <w:r w:rsidRPr="00960152">
        <w:rPr>
          <w:rFonts w:eastAsia="Times New Roman" w:hint="eastAsia"/>
        </w:rPr>
        <w:t>DL quality report in connected mode is configured by UE-specific RRC signaling.</w:t>
      </w:r>
    </w:p>
    <w:p w14:paraId="7B0AF44C" w14:textId="77777777" w:rsidR="00164A3B" w:rsidRDefault="00164A3B" w:rsidP="00164A3B">
      <w:pPr>
        <w:rPr>
          <w:lang w:eastAsia="x-none"/>
        </w:rPr>
      </w:pPr>
    </w:p>
    <w:p w14:paraId="41920AE7" w14:textId="77777777" w:rsidR="00164A3B" w:rsidRDefault="00164A3B" w:rsidP="00164A3B">
      <w:pPr>
        <w:rPr>
          <w:lang w:eastAsia="x-none"/>
        </w:rPr>
      </w:pPr>
    </w:p>
    <w:p w14:paraId="1AB90F7F" w14:textId="77777777" w:rsidR="00164A3B" w:rsidRPr="004C2C3E" w:rsidRDefault="00164A3B" w:rsidP="00164A3B">
      <w:pPr>
        <w:rPr>
          <w:b/>
        </w:rPr>
      </w:pPr>
      <w:r w:rsidRPr="004C2C3E">
        <w:rPr>
          <w:b/>
          <w:highlight w:val="darkYellow"/>
        </w:rPr>
        <w:t>Working Assumption</w:t>
      </w:r>
    </w:p>
    <w:p w14:paraId="48942ADE" w14:textId="77777777" w:rsidR="00164A3B" w:rsidRPr="00960152" w:rsidRDefault="00164A3B" w:rsidP="00164A3B">
      <w:pPr>
        <w:numPr>
          <w:ilvl w:val="0"/>
          <w:numId w:val="26"/>
        </w:numPr>
        <w:overflowPunct/>
        <w:autoSpaceDE/>
        <w:autoSpaceDN/>
        <w:adjustRightInd/>
        <w:spacing w:after="0"/>
        <w:textAlignment w:val="auto"/>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0B9FFCCD" w14:textId="28FE3B42" w:rsidR="00F26250" w:rsidRDefault="00F26250" w:rsidP="00683017">
      <w:pPr>
        <w:rPr>
          <w:lang w:eastAsia="zh-CN"/>
        </w:rPr>
      </w:pPr>
    </w:p>
    <w:p w14:paraId="6669AF49" w14:textId="77777777" w:rsidR="00164A3B" w:rsidRDefault="00164A3B" w:rsidP="00164A3B">
      <w:pPr>
        <w:pStyle w:val="ListParagraph"/>
        <w:spacing w:line="276" w:lineRule="auto"/>
        <w:ind w:left="0"/>
        <w:rPr>
          <w:b/>
          <w:lang w:eastAsia="zh-CN"/>
        </w:rPr>
      </w:pPr>
    </w:p>
    <w:p w14:paraId="7F767F13" w14:textId="77777777" w:rsidR="00164A3B" w:rsidRPr="002C4275" w:rsidRDefault="00164A3B" w:rsidP="00164A3B">
      <w:pPr>
        <w:spacing w:line="276" w:lineRule="auto"/>
        <w:rPr>
          <w:b/>
          <w:highlight w:val="darkYellow"/>
        </w:rPr>
      </w:pPr>
      <w:r w:rsidRPr="002C4275">
        <w:rPr>
          <w:b/>
          <w:highlight w:val="darkYellow"/>
        </w:rPr>
        <w:t>Working Assumption</w:t>
      </w:r>
    </w:p>
    <w:p w14:paraId="7FF5E9E5" w14:textId="77777777" w:rsidR="00164A3B" w:rsidRPr="004B2999" w:rsidRDefault="00164A3B" w:rsidP="00164A3B">
      <w:pPr>
        <w:spacing w:line="276" w:lineRule="auto"/>
      </w:pPr>
      <w:r w:rsidRPr="004B2999">
        <w:rPr>
          <w:rFonts w:hint="eastAsia"/>
        </w:rPr>
        <w:t>For DL quality report in CE mode A</w:t>
      </w:r>
      <w:r w:rsidRPr="004B2999">
        <w:t xml:space="preserve"> (PRACH CE level 0, 1)</w:t>
      </w:r>
      <w:r w:rsidRPr="004B2999">
        <w:rPr>
          <w:rFonts w:hint="eastAsia"/>
        </w:rPr>
        <w:t xml:space="preserve">, the pre-defined maximum aggregation level is </w:t>
      </w:r>
      <w:r w:rsidRPr="004B2999">
        <w:rPr>
          <w:rFonts w:hint="eastAsia"/>
          <w:lang w:eastAsia="zh-CN"/>
        </w:rPr>
        <w:t>fixed to 24.</w:t>
      </w:r>
    </w:p>
    <w:p w14:paraId="3C34093A" w14:textId="6932A23E" w:rsidR="00164A3B" w:rsidRDefault="00164A3B" w:rsidP="00683017">
      <w:pPr>
        <w:rPr>
          <w:lang w:eastAsia="zh-CN"/>
        </w:rPr>
      </w:pPr>
    </w:p>
    <w:p w14:paraId="568725B3" w14:textId="51D47D25" w:rsidR="00164A3B" w:rsidRDefault="00164A3B" w:rsidP="00683017">
      <w:pPr>
        <w:rPr>
          <w:lang w:eastAsia="zh-CN"/>
        </w:rPr>
      </w:pPr>
      <w:r>
        <w:rPr>
          <w:lang w:eastAsia="zh-CN"/>
        </w:rPr>
        <w:t>Additionally, the following information was received in LS from RAN2 (</w:t>
      </w:r>
      <w:r w:rsidRPr="00164A3B">
        <w:rPr>
          <w:lang w:eastAsia="zh-CN"/>
        </w:rPr>
        <w:t>R2-1905471</w:t>
      </w:r>
      <w:r>
        <w:rPr>
          <w:lang w:eastAsia="zh-CN"/>
        </w:rPr>
        <w:t>):</w:t>
      </w:r>
    </w:p>
    <w:p w14:paraId="5FD1E4FB" w14:textId="4BEA0047" w:rsidR="00164A3B" w:rsidRDefault="00164A3B" w:rsidP="00683017">
      <w:pPr>
        <w:rPr>
          <w:lang w:eastAsia="zh-CN"/>
        </w:rPr>
      </w:pPr>
      <w:r w:rsidRPr="00164A3B">
        <w:rPr>
          <w:noProof/>
          <w:u w:val="single"/>
        </w:rPr>
        <w:lastRenderedPageBreak/>
        <mc:AlternateContent>
          <mc:Choice Requires="wps">
            <w:drawing>
              <wp:inline distT="0" distB="0" distL="0" distR="0" wp14:anchorId="6B197071" wp14:editId="480BE668">
                <wp:extent cx="6644244" cy="6270171"/>
                <wp:effectExtent l="0" t="0" r="234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244" cy="6270171"/>
                        </a:xfrm>
                        <a:prstGeom prst="rect">
                          <a:avLst/>
                        </a:prstGeom>
                        <a:solidFill>
                          <a:srgbClr val="FFFFFF"/>
                        </a:solidFill>
                        <a:ln w="9525">
                          <a:solidFill>
                            <a:srgbClr val="000000"/>
                          </a:solidFill>
                          <a:miter lim="800000"/>
                          <a:headEnd/>
                          <a:tailEnd/>
                        </a:ln>
                      </wps:spPr>
                      <wps:txbx>
                        <w:txbxContent>
                          <w:p w14:paraId="1F001C3B" w14:textId="6C6DC14B" w:rsidR="00164A3B" w:rsidRDefault="00164A3B" w:rsidP="00164A3B">
                            <w:pPr>
                              <w:pStyle w:val="BodyText"/>
                            </w:pPr>
                            <w:r>
                              <w:t>For EDT, RAN2 has agreed that a new MAC CE will be defined to carry the Quality Report.</w:t>
                            </w:r>
                          </w:p>
                          <w:p w14:paraId="6247C777" w14:textId="77777777" w:rsidR="00164A3B" w:rsidRDefault="00164A3B" w:rsidP="00164A3B">
                            <w:pPr>
                              <w:pStyle w:val="BodyText"/>
                            </w:pPr>
                          </w:p>
                          <w:p w14:paraId="76BC1DBB" w14:textId="77777777" w:rsidR="00164A3B" w:rsidRDefault="00164A3B" w:rsidP="00164A3B">
                            <w:pPr>
                              <w:pStyle w:val="BodyText"/>
                              <w:rPr>
                                <w:u w:val="single"/>
                              </w:rPr>
                            </w:pPr>
                            <w:r>
                              <w:rPr>
                                <w:u w:val="single"/>
                              </w:rPr>
                              <w:t>Non-EDT</w:t>
                            </w:r>
                          </w:p>
                          <w:p w14:paraId="29CD98A7" w14:textId="77777777" w:rsidR="00164A3B" w:rsidRDefault="00164A3B" w:rsidP="00164A3B">
                            <w:pPr>
                              <w:pStyle w:val="BodyText"/>
                            </w:pPr>
                          </w:p>
                          <w:p w14:paraId="4F66131D" w14:textId="77777777" w:rsidR="00164A3B" w:rsidRDefault="00164A3B" w:rsidP="00164A3B">
                            <w:pPr>
                              <w:pStyle w:val="BodyText"/>
                            </w:pPr>
                            <w:r>
                              <w:t xml:space="preserve">For the non-EDT case, when </w:t>
                            </w:r>
                            <w:proofErr w:type="spellStart"/>
                            <w:r>
                              <w:t>eNB</w:t>
                            </w:r>
                            <w:proofErr w:type="spellEnd"/>
                            <w:r>
                              <w:t xml:space="preserve"> provides minimum TBS size of 56 bits in the </w:t>
                            </w:r>
                            <w:proofErr w:type="gramStart"/>
                            <w:r>
                              <w:t>random access</w:t>
                            </w:r>
                            <w:proofErr w:type="gramEnd"/>
                            <w:r>
                              <w:t xml:space="preserve"> response, RAN2 confirms that two unused bits in MAC </w:t>
                            </w:r>
                            <w:proofErr w:type="spellStart"/>
                            <w:r>
                              <w:t>subheader</w:t>
                            </w:r>
                            <w:proofErr w:type="spellEnd"/>
                            <w:r>
                              <w:t xml:space="preserve"> can be used to send the Msg3 quality report.</w:t>
                            </w:r>
                          </w:p>
                          <w:p w14:paraId="19F80E36" w14:textId="77777777" w:rsidR="00164A3B" w:rsidRDefault="00164A3B" w:rsidP="00164A3B">
                            <w:pPr>
                              <w:pStyle w:val="BodyText"/>
                            </w:pPr>
                          </w:p>
                          <w:p w14:paraId="5C45FCD1" w14:textId="77777777" w:rsidR="00164A3B" w:rsidRDefault="00164A3B" w:rsidP="00164A3B">
                            <w:pPr>
                              <w:pStyle w:val="BodyText"/>
                            </w:pPr>
                            <w:r>
                              <w:t xml:space="preserve">However, if </w:t>
                            </w:r>
                            <w:proofErr w:type="spellStart"/>
                            <w:r>
                              <w:t>eNB</w:t>
                            </w:r>
                            <w:proofErr w:type="spellEnd"/>
                            <w:r>
                              <w:t xml:space="preserve"> provides the TBS size that is prolonged to the next available TBS size as shown below in Table 1 in the </w:t>
                            </w:r>
                            <w:proofErr w:type="gramStart"/>
                            <w:r>
                              <w:t>random access</w:t>
                            </w:r>
                            <w:proofErr w:type="gramEnd"/>
                            <w:r>
                              <w:t xml:space="preserve"> response, there is a maximum of 8 bits available for the Msg3 quality report.</w:t>
                            </w:r>
                          </w:p>
                          <w:p w14:paraId="0400B78B" w14:textId="77777777" w:rsidR="00164A3B" w:rsidRDefault="00164A3B" w:rsidP="00164A3B">
                            <w:pPr>
                              <w:pStyle w:val="Caption"/>
                              <w:keepNext/>
                              <w:jc w:val="center"/>
                            </w:pPr>
                            <w:bookmarkStart w:id="4"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4"/>
                            <w:r>
                              <w:t>: Possible TBS Sizes for Msg3</w:t>
                            </w:r>
                          </w:p>
                          <w:tbl>
                            <w:tblPr>
                              <w:tblStyle w:val="TableGrid"/>
                              <w:tblW w:w="0" w:type="auto"/>
                              <w:tblLook w:val="04A0" w:firstRow="1" w:lastRow="0" w:firstColumn="1" w:lastColumn="0" w:noHBand="0" w:noVBand="1"/>
                            </w:tblPr>
                            <w:tblGrid>
                              <w:gridCol w:w="4532"/>
                              <w:gridCol w:w="1923"/>
                              <w:gridCol w:w="1465"/>
                            </w:tblGrid>
                            <w:tr w:rsidR="00164A3B" w14:paraId="6AFF3CBC" w14:textId="77777777" w:rsidTr="00914A3F">
                              <w:tc>
                                <w:tcPr>
                                  <w:tcW w:w="4532" w:type="dxa"/>
                                  <w:tcBorders>
                                    <w:top w:val="nil"/>
                                    <w:left w:val="nil"/>
                                    <w:bottom w:val="single" w:sz="4" w:space="0" w:color="auto"/>
                                    <w:right w:val="single" w:sz="4" w:space="0" w:color="auto"/>
                                  </w:tcBorders>
                                  <w:vAlign w:val="center"/>
                                </w:tcPr>
                                <w:p w14:paraId="2A8E0C44" w14:textId="77777777" w:rsidR="00164A3B" w:rsidRDefault="00164A3B" w:rsidP="00164A3B">
                                  <w:pPr>
                                    <w:pStyle w:val="BodyText"/>
                                    <w:jc w:val="center"/>
                                    <w:rPr>
                                      <w:szCs w:val="20"/>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94C18" w14:textId="77777777" w:rsidR="00164A3B" w:rsidRDefault="00164A3B" w:rsidP="00164A3B">
                                  <w:pPr>
                                    <w:pStyle w:val="BodyText"/>
                                    <w:jc w:val="center"/>
                                    <w:rPr>
                                      <w:b/>
                                      <w:szCs w:val="20"/>
                                    </w:rPr>
                                  </w:pPr>
                                  <w:r>
                                    <w:rPr>
                                      <w:b/>
                                      <w:szCs w:val="20"/>
                                    </w:rPr>
                                    <w:t xml:space="preserve">Minimum Msg3 TBS </w:t>
                                  </w:r>
                                  <w:r>
                                    <w:rPr>
                                      <w:b/>
                                      <w:szCs w:val="20"/>
                                    </w:rPr>
                                    <w:br/>
                                  </w:r>
                                  <w:r>
                                    <w:rPr>
                                      <w:szCs w:val="20"/>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901D3" w14:textId="77777777" w:rsidR="00164A3B" w:rsidRDefault="00164A3B" w:rsidP="00164A3B">
                                  <w:pPr>
                                    <w:pStyle w:val="BodyText"/>
                                    <w:jc w:val="center"/>
                                    <w:rPr>
                                      <w:b/>
                                      <w:szCs w:val="20"/>
                                    </w:rPr>
                                  </w:pPr>
                                  <w:r>
                                    <w:rPr>
                                      <w:b/>
                                      <w:szCs w:val="20"/>
                                    </w:rPr>
                                    <w:t>prolonged Msg3 TBS</w:t>
                                  </w:r>
                                </w:p>
                                <w:p w14:paraId="5577AB9B" w14:textId="77777777" w:rsidR="00164A3B" w:rsidRDefault="00164A3B" w:rsidP="00164A3B">
                                  <w:pPr>
                                    <w:pStyle w:val="BodyText"/>
                                    <w:jc w:val="center"/>
                                    <w:rPr>
                                      <w:b/>
                                      <w:szCs w:val="20"/>
                                    </w:rPr>
                                  </w:pPr>
                                  <w:r>
                                    <w:rPr>
                                      <w:szCs w:val="20"/>
                                    </w:rPr>
                                    <w:t>[bit]</w:t>
                                  </w:r>
                                </w:p>
                              </w:tc>
                            </w:tr>
                            <w:tr w:rsidR="00164A3B" w14:paraId="5CF9DDBC"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C9F9EC" w14:textId="77777777" w:rsidR="00164A3B" w:rsidRDefault="00164A3B" w:rsidP="00164A3B">
                                  <w:pPr>
                                    <w:pStyle w:val="BodyText"/>
                                    <w:rPr>
                                      <w:b/>
                                      <w:szCs w:val="20"/>
                                    </w:rPr>
                                  </w:pPr>
                                  <w:proofErr w:type="spellStart"/>
                                  <w:r>
                                    <w:rPr>
                                      <w:b/>
                                      <w:szCs w:val="20"/>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4B85B5DD"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39EC509" w14:textId="77777777" w:rsidR="00164A3B" w:rsidRDefault="00164A3B" w:rsidP="00164A3B">
                                  <w:pPr>
                                    <w:pStyle w:val="BodyText"/>
                                    <w:jc w:val="center"/>
                                    <w:rPr>
                                      <w:szCs w:val="20"/>
                                    </w:rPr>
                                  </w:pPr>
                                  <w:r>
                                    <w:rPr>
                                      <w:szCs w:val="20"/>
                                    </w:rPr>
                                    <w:t>72</w:t>
                                  </w:r>
                                </w:p>
                              </w:tc>
                            </w:tr>
                            <w:tr w:rsidR="00164A3B" w14:paraId="128745A1"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BC4B9C" w14:textId="77777777" w:rsidR="00164A3B" w:rsidRDefault="00164A3B" w:rsidP="00164A3B">
                                  <w:pPr>
                                    <w:pStyle w:val="BodyText"/>
                                    <w:rPr>
                                      <w:b/>
                                      <w:szCs w:val="20"/>
                                    </w:rPr>
                                  </w:pPr>
                                  <w:proofErr w:type="spellStart"/>
                                  <w:r>
                                    <w:rPr>
                                      <w:b/>
                                      <w:szCs w:val="20"/>
                                    </w:rPr>
                                    <w:t>RRCConnectionResumeRequest</w:t>
                                  </w:r>
                                  <w:proofErr w:type="spellEnd"/>
                                  <w:r>
                                    <w:rPr>
                                      <w:b/>
                                      <w:szCs w:val="20"/>
                                    </w:rPr>
                                    <w:br/>
                                  </w:r>
                                  <w:r>
                                    <w:rPr>
                                      <w:i/>
                                      <w:szCs w:val="20"/>
                                    </w:rPr>
                                    <w:t xml:space="preserve">(with </w:t>
                                  </w:r>
                                  <w:proofErr w:type="spellStart"/>
                                  <w:r>
                                    <w:rPr>
                                      <w:i/>
                                      <w:szCs w:val="20"/>
                                    </w:rPr>
                                    <w:t>fullResumeID</w:t>
                                  </w:r>
                                  <w:proofErr w:type="spellEnd"/>
                                  <w:r>
                                    <w:rPr>
                                      <w:i/>
                                      <w:szCs w:val="20"/>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AADA976" w14:textId="77777777" w:rsidR="00164A3B" w:rsidRDefault="00164A3B" w:rsidP="00164A3B">
                                  <w:pPr>
                                    <w:pStyle w:val="BodyText"/>
                                    <w:jc w:val="center"/>
                                    <w:rPr>
                                      <w:szCs w:val="20"/>
                                    </w:rPr>
                                  </w:pPr>
                                  <w:r>
                                    <w:rPr>
                                      <w:szCs w:val="20"/>
                                    </w:rPr>
                                    <w:t>72</w:t>
                                  </w:r>
                                </w:p>
                              </w:tc>
                              <w:tc>
                                <w:tcPr>
                                  <w:tcW w:w="1465" w:type="dxa"/>
                                  <w:tcBorders>
                                    <w:top w:val="single" w:sz="4" w:space="0" w:color="auto"/>
                                    <w:left w:val="single" w:sz="4" w:space="0" w:color="auto"/>
                                    <w:bottom w:val="single" w:sz="4" w:space="0" w:color="auto"/>
                                    <w:right w:val="single" w:sz="4" w:space="0" w:color="auto"/>
                                  </w:tcBorders>
                                  <w:hideMark/>
                                </w:tcPr>
                                <w:p w14:paraId="234B1592" w14:textId="77777777" w:rsidR="00164A3B" w:rsidRDefault="00164A3B" w:rsidP="00164A3B">
                                  <w:pPr>
                                    <w:pStyle w:val="BodyText"/>
                                    <w:jc w:val="center"/>
                                    <w:rPr>
                                      <w:szCs w:val="20"/>
                                    </w:rPr>
                                  </w:pPr>
                                  <w:r>
                                    <w:rPr>
                                      <w:szCs w:val="20"/>
                                    </w:rPr>
                                    <w:t>88</w:t>
                                  </w:r>
                                </w:p>
                              </w:tc>
                            </w:tr>
                            <w:tr w:rsidR="00164A3B" w14:paraId="0AD3FBCD"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86DED1" w14:textId="77777777" w:rsidR="00164A3B" w:rsidRDefault="00164A3B" w:rsidP="00164A3B">
                                  <w:pPr>
                                    <w:pStyle w:val="BodyText"/>
                                    <w:rPr>
                                      <w:b/>
                                      <w:szCs w:val="20"/>
                                    </w:rPr>
                                  </w:pPr>
                                  <w:proofErr w:type="spellStart"/>
                                  <w:r>
                                    <w:rPr>
                                      <w:b/>
                                      <w:szCs w:val="20"/>
                                    </w:rPr>
                                    <w:t>RRCConnectionResumeRequest</w:t>
                                  </w:r>
                                  <w:proofErr w:type="spellEnd"/>
                                  <w:r>
                                    <w:rPr>
                                      <w:b/>
                                      <w:szCs w:val="20"/>
                                    </w:rPr>
                                    <w:t xml:space="preserve"> </w:t>
                                  </w:r>
                                  <w:r>
                                    <w:rPr>
                                      <w:b/>
                                      <w:szCs w:val="20"/>
                                    </w:rPr>
                                    <w:br/>
                                  </w:r>
                                  <w:r>
                                    <w:rPr>
                                      <w:i/>
                                      <w:szCs w:val="20"/>
                                    </w:rPr>
                                    <w:t xml:space="preserve">(with </w:t>
                                  </w:r>
                                  <w:proofErr w:type="spellStart"/>
                                  <w:r>
                                    <w:rPr>
                                      <w:i/>
                                      <w:szCs w:val="20"/>
                                    </w:rPr>
                                    <w:t>truncatedResumeID</w:t>
                                  </w:r>
                                  <w:proofErr w:type="spellEnd"/>
                                  <w:r>
                                    <w:rPr>
                                      <w:i/>
                                      <w:szCs w:val="20"/>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31EF402"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583C2C5" w14:textId="77777777" w:rsidR="00164A3B" w:rsidRDefault="00164A3B" w:rsidP="00164A3B">
                                  <w:pPr>
                                    <w:pStyle w:val="BodyText"/>
                                    <w:jc w:val="center"/>
                                    <w:rPr>
                                      <w:szCs w:val="20"/>
                                    </w:rPr>
                                  </w:pPr>
                                  <w:r>
                                    <w:rPr>
                                      <w:szCs w:val="20"/>
                                    </w:rPr>
                                    <w:t>72</w:t>
                                  </w:r>
                                </w:p>
                              </w:tc>
                            </w:tr>
                            <w:tr w:rsidR="00164A3B" w14:paraId="3723D67A"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FA119" w14:textId="77777777" w:rsidR="00164A3B" w:rsidRDefault="00164A3B" w:rsidP="00164A3B">
                                  <w:pPr>
                                    <w:pStyle w:val="BodyText"/>
                                    <w:rPr>
                                      <w:b/>
                                      <w:szCs w:val="20"/>
                                    </w:rPr>
                                  </w:pPr>
                                  <w:proofErr w:type="spellStart"/>
                                  <w:r>
                                    <w:rPr>
                                      <w:b/>
                                      <w:szCs w:val="20"/>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3283E358"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08B587B5" w14:textId="77777777" w:rsidR="00164A3B" w:rsidRDefault="00164A3B" w:rsidP="00164A3B">
                                  <w:pPr>
                                    <w:pStyle w:val="BodyText"/>
                                    <w:jc w:val="center"/>
                                    <w:rPr>
                                      <w:szCs w:val="20"/>
                                    </w:rPr>
                                  </w:pPr>
                                  <w:r>
                                    <w:rPr>
                                      <w:szCs w:val="20"/>
                                    </w:rPr>
                                    <w:t>72</w:t>
                                  </w:r>
                                </w:p>
                              </w:tc>
                            </w:tr>
                          </w:tbl>
                          <w:p w14:paraId="74E7CC7D" w14:textId="77777777" w:rsidR="00164A3B" w:rsidRDefault="00164A3B" w:rsidP="00164A3B">
                            <w:pPr>
                              <w:pStyle w:val="BodyText"/>
                              <w:rPr>
                                <w:szCs w:val="20"/>
                                <w:u w:val="single"/>
                                <w:lang w:val="en-GB"/>
                              </w:rPr>
                            </w:pPr>
                          </w:p>
                          <w:p w14:paraId="7B9CC88C" w14:textId="77777777" w:rsidR="00164A3B" w:rsidRDefault="00164A3B" w:rsidP="00164A3B">
                            <w:pPr>
                              <w:pStyle w:val="BodyText"/>
                              <w:rPr>
                                <w:u w:val="single"/>
                              </w:rPr>
                            </w:pPr>
                            <w:r>
                              <w:rPr>
                                <w:u w:val="single"/>
                              </w:rPr>
                              <w:t>EDT</w:t>
                            </w:r>
                          </w:p>
                          <w:p w14:paraId="48C6ADDA" w14:textId="77777777" w:rsidR="00164A3B" w:rsidRDefault="00164A3B" w:rsidP="00164A3B">
                            <w:pPr>
                              <w:pStyle w:val="BodyText"/>
                              <w:rPr>
                                <w:u w:val="single"/>
                              </w:rPr>
                            </w:pPr>
                          </w:p>
                          <w:p w14:paraId="09085BF1" w14:textId="77777777" w:rsidR="00164A3B" w:rsidRDefault="00164A3B" w:rsidP="00164A3B">
                            <w:pPr>
                              <w:pStyle w:val="BodyText"/>
                            </w:pPr>
                            <w:r>
                              <w:t>For EDT case, a MAC CE is used and a maximum of 8 bits are available for Mgs3 quality report.</w:t>
                            </w:r>
                          </w:p>
                          <w:p w14:paraId="20BBD491" w14:textId="77777777" w:rsidR="00164A3B" w:rsidRDefault="00164A3B" w:rsidP="00164A3B">
                            <w:pPr>
                              <w:pStyle w:val="BodyText"/>
                            </w:pPr>
                          </w:p>
                          <w:p w14:paraId="60D67200" w14:textId="77777777" w:rsidR="00164A3B" w:rsidRDefault="00164A3B" w:rsidP="00164A3B">
                            <w:pPr>
                              <w:pStyle w:val="BodyText"/>
                            </w:pPr>
                            <w:r>
                              <w:t>For Msg3 quality report in CONNECTED state, it is possible to use same MAC CE based solution with a maximum of 8 bits available for Msg3 quality report.</w:t>
                            </w:r>
                          </w:p>
                          <w:p w14:paraId="1DE0541A" w14:textId="77777777" w:rsidR="00164A3B" w:rsidRPr="00BA5B65" w:rsidRDefault="00164A3B" w:rsidP="00164A3B">
                            <w:pPr>
                              <w:rPr>
                                <w:lang w:eastAsia="zh-CN"/>
                              </w:rPr>
                            </w:pPr>
                          </w:p>
                          <w:p w14:paraId="124A6AA5" w14:textId="6A7382CC" w:rsidR="00164A3B" w:rsidRDefault="00164A3B" w:rsidP="00164A3B"/>
                        </w:txbxContent>
                      </wps:txbx>
                      <wps:bodyPr rot="0" vert="horz" wrap="square" lIns="91440" tIns="45720" rIns="91440" bIns="45720" anchor="t" anchorCtr="0">
                        <a:noAutofit/>
                      </wps:bodyPr>
                    </wps:wsp>
                  </a:graphicData>
                </a:graphic>
              </wp:inline>
            </w:drawing>
          </mc:Choice>
          <mc:Fallback>
            <w:pict>
              <v:shapetype w14:anchorId="6B197071" id="_x0000_t202" coordsize="21600,21600" o:spt="202" path="m,l,21600r21600,l21600,xe">
                <v:stroke joinstyle="miter"/>
                <v:path gradientshapeok="t" o:connecttype="rect"/>
              </v:shapetype>
              <v:shape id="Text Box 2" o:spid="_x0000_s1026" type="#_x0000_t202" style="width:523.15pt;height:49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">
                <v:textbox>
                  <w:txbxContent>
                    <w:p w14:paraId="1F001C3B" w14:textId="6C6DC14B" w:rsidR="00164A3B" w:rsidRDefault="00164A3B" w:rsidP="00164A3B">
                      <w:pPr>
                        <w:pStyle w:val="BodyText"/>
                      </w:pPr>
                      <w:r>
                        <w:t>For EDT, RAN2 has agreed that a new MAC CE will be defined to carry the Quality Report.</w:t>
                      </w:r>
                    </w:p>
                    <w:p w14:paraId="6247C777" w14:textId="77777777" w:rsidR="00164A3B" w:rsidRDefault="00164A3B" w:rsidP="00164A3B">
                      <w:pPr>
                        <w:pStyle w:val="BodyText"/>
                      </w:pPr>
                    </w:p>
                    <w:p w14:paraId="76BC1DBB" w14:textId="77777777" w:rsidR="00164A3B" w:rsidRDefault="00164A3B" w:rsidP="00164A3B">
                      <w:pPr>
                        <w:pStyle w:val="BodyText"/>
                        <w:rPr>
                          <w:u w:val="single"/>
                        </w:rPr>
                      </w:pPr>
                      <w:r>
                        <w:rPr>
                          <w:u w:val="single"/>
                        </w:rPr>
                        <w:t>Non-EDT</w:t>
                      </w:r>
                    </w:p>
                    <w:p w14:paraId="29CD98A7" w14:textId="77777777" w:rsidR="00164A3B" w:rsidRDefault="00164A3B" w:rsidP="00164A3B">
                      <w:pPr>
                        <w:pStyle w:val="BodyText"/>
                      </w:pPr>
                    </w:p>
                    <w:p w14:paraId="4F66131D" w14:textId="77777777" w:rsidR="00164A3B" w:rsidRDefault="00164A3B" w:rsidP="00164A3B">
                      <w:pPr>
                        <w:pStyle w:val="BodyText"/>
                      </w:pPr>
                      <w:r>
                        <w:t xml:space="preserve">For the non-EDT case, when </w:t>
                      </w:r>
                      <w:proofErr w:type="spellStart"/>
                      <w:r>
                        <w:t>eNB</w:t>
                      </w:r>
                      <w:proofErr w:type="spellEnd"/>
                      <w:r>
                        <w:t xml:space="preserve"> provides minimum TBS size of 56 bits in the </w:t>
                      </w:r>
                      <w:proofErr w:type="gramStart"/>
                      <w:r>
                        <w:t>random access</w:t>
                      </w:r>
                      <w:proofErr w:type="gramEnd"/>
                      <w:r>
                        <w:t xml:space="preserve"> response, RAN2 confirms that two unused bits in MAC </w:t>
                      </w:r>
                      <w:proofErr w:type="spellStart"/>
                      <w:r>
                        <w:t>subheader</w:t>
                      </w:r>
                      <w:proofErr w:type="spellEnd"/>
                      <w:r>
                        <w:t xml:space="preserve"> can be used to send the Msg3 quality report.</w:t>
                      </w:r>
                    </w:p>
                    <w:p w14:paraId="19F80E36" w14:textId="77777777" w:rsidR="00164A3B" w:rsidRDefault="00164A3B" w:rsidP="00164A3B">
                      <w:pPr>
                        <w:pStyle w:val="BodyText"/>
                      </w:pPr>
                    </w:p>
                    <w:p w14:paraId="5C45FCD1" w14:textId="77777777" w:rsidR="00164A3B" w:rsidRDefault="00164A3B" w:rsidP="00164A3B">
                      <w:pPr>
                        <w:pStyle w:val="BodyText"/>
                      </w:pPr>
                      <w:r>
                        <w:t xml:space="preserve">However, if </w:t>
                      </w:r>
                      <w:proofErr w:type="spellStart"/>
                      <w:r>
                        <w:t>eNB</w:t>
                      </w:r>
                      <w:proofErr w:type="spellEnd"/>
                      <w:r>
                        <w:t xml:space="preserve"> provides the TBS size that is prolonged to the next available TBS size as shown below in Table 1 in the </w:t>
                      </w:r>
                      <w:proofErr w:type="gramStart"/>
                      <w:r>
                        <w:t>random access</w:t>
                      </w:r>
                      <w:proofErr w:type="gramEnd"/>
                      <w:r>
                        <w:t xml:space="preserve"> response, there is a maximum of 8 bits available for the Msg3 quality report.</w:t>
                      </w:r>
                    </w:p>
                    <w:p w14:paraId="0400B78B" w14:textId="77777777" w:rsidR="00164A3B" w:rsidRDefault="00164A3B" w:rsidP="00164A3B">
                      <w:pPr>
                        <w:pStyle w:val="Caption"/>
                        <w:keepNext/>
                        <w:jc w:val="center"/>
                      </w:pPr>
                      <w:bookmarkStart w:id="5"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5"/>
                      <w:r>
                        <w:t>: Possible TBS Sizes for Msg3</w:t>
                      </w:r>
                    </w:p>
                    <w:tbl>
                      <w:tblPr>
                        <w:tblStyle w:val="TableGrid"/>
                        <w:tblW w:w="0" w:type="auto"/>
                        <w:tblLook w:val="04A0" w:firstRow="1" w:lastRow="0" w:firstColumn="1" w:lastColumn="0" w:noHBand="0" w:noVBand="1"/>
                      </w:tblPr>
                      <w:tblGrid>
                        <w:gridCol w:w="4532"/>
                        <w:gridCol w:w="1923"/>
                        <w:gridCol w:w="1465"/>
                      </w:tblGrid>
                      <w:tr w:rsidR="00164A3B" w14:paraId="6AFF3CBC" w14:textId="77777777" w:rsidTr="00914A3F">
                        <w:tc>
                          <w:tcPr>
                            <w:tcW w:w="4532" w:type="dxa"/>
                            <w:tcBorders>
                              <w:top w:val="nil"/>
                              <w:left w:val="nil"/>
                              <w:bottom w:val="single" w:sz="4" w:space="0" w:color="auto"/>
                              <w:right w:val="single" w:sz="4" w:space="0" w:color="auto"/>
                            </w:tcBorders>
                            <w:vAlign w:val="center"/>
                          </w:tcPr>
                          <w:p w14:paraId="2A8E0C44" w14:textId="77777777" w:rsidR="00164A3B" w:rsidRDefault="00164A3B" w:rsidP="00164A3B">
                            <w:pPr>
                              <w:pStyle w:val="BodyText"/>
                              <w:jc w:val="center"/>
                              <w:rPr>
                                <w:szCs w:val="20"/>
                              </w:rP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794C18" w14:textId="77777777" w:rsidR="00164A3B" w:rsidRDefault="00164A3B" w:rsidP="00164A3B">
                            <w:pPr>
                              <w:pStyle w:val="BodyText"/>
                              <w:jc w:val="center"/>
                              <w:rPr>
                                <w:b/>
                                <w:szCs w:val="20"/>
                              </w:rPr>
                            </w:pPr>
                            <w:r>
                              <w:rPr>
                                <w:b/>
                                <w:szCs w:val="20"/>
                              </w:rPr>
                              <w:t xml:space="preserve">Minimum Msg3 TBS </w:t>
                            </w:r>
                            <w:r>
                              <w:rPr>
                                <w:b/>
                                <w:szCs w:val="20"/>
                              </w:rPr>
                              <w:br/>
                            </w:r>
                            <w:r>
                              <w:rPr>
                                <w:szCs w:val="20"/>
                              </w:rP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6901D3" w14:textId="77777777" w:rsidR="00164A3B" w:rsidRDefault="00164A3B" w:rsidP="00164A3B">
                            <w:pPr>
                              <w:pStyle w:val="BodyText"/>
                              <w:jc w:val="center"/>
                              <w:rPr>
                                <w:b/>
                                <w:szCs w:val="20"/>
                              </w:rPr>
                            </w:pPr>
                            <w:r>
                              <w:rPr>
                                <w:b/>
                                <w:szCs w:val="20"/>
                              </w:rPr>
                              <w:t>prolonged Msg3 TBS</w:t>
                            </w:r>
                          </w:p>
                          <w:p w14:paraId="5577AB9B" w14:textId="77777777" w:rsidR="00164A3B" w:rsidRDefault="00164A3B" w:rsidP="00164A3B">
                            <w:pPr>
                              <w:pStyle w:val="BodyText"/>
                              <w:jc w:val="center"/>
                              <w:rPr>
                                <w:b/>
                                <w:szCs w:val="20"/>
                              </w:rPr>
                            </w:pPr>
                            <w:r>
                              <w:rPr>
                                <w:szCs w:val="20"/>
                              </w:rPr>
                              <w:t>[bit]</w:t>
                            </w:r>
                          </w:p>
                        </w:tc>
                      </w:tr>
                      <w:tr w:rsidR="00164A3B" w14:paraId="5CF9DDBC"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C9F9EC" w14:textId="77777777" w:rsidR="00164A3B" w:rsidRDefault="00164A3B" w:rsidP="00164A3B">
                            <w:pPr>
                              <w:pStyle w:val="BodyText"/>
                              <w:rPr>
                                <w:b/>
                                <w:szCs w:val="20"/>
                              </w:rPr>
                            </w:pPr>
                            <w:proofErr w:type="spellStart"/>
                            <w:r>
                              <w:rPr>
                                <w:b/>
                                <w:szCs w:val="20"/>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4B85B5DD"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39EC509" w14:textId="77777777" w:rsidR="00164A3B" w:rsidRDefault="00164A3B" w:rsidP="00164A3B">
                            <w:pPr>
                              <w:pStyle w:val="BodyText"/>
                              <w:jc w:val="center"/>
                              <w:rPr>
                                <w:szCs w:val="20"/>
                              </w:rPr>
                            </w:pPr>
                            <w:r>
                              <w:rPr>
                                <w:szCs w:val="20"/>
                              </w:rPr>
                              <w:t>72</w:t>
                            </w:r>
                          </w:p>
                        </w:tc>
                      </w:tr>
                      <w:tr w:rsidR="00164A3B" w14:paraId="128745A1"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BC4B9C" w14:textId="77777777" w:rsidR="00164A3B" w:rsidRDefault="00164A3B" w:rsidP="00164A3B">
                            <w:pPr>
                              <w:pStyle w:val="BodyText"/>
                              <w:rPr>
                                <w:b/>
                                <w:szCs w:val="20"/>
                              </w:rPr>
                            </w:pPr>
                            <w:proofErr w:type="spellStart"/>
                            <w:r>
                              <w:rPr>
                                <w:b/>
                                <w:szCs w:val="20"/>
                              </w:rPr>
                              <w:t>RRCConnectionResumeRequest</w:t>
                            </w:r>
                            <w:proofErr w:type="spellEnd"/>
                            <w:r>
                              <w:rPr>
                                <w:b/>
                                <w:szCs w:val="20"/>
                              </w:rPr>
                              <w:br/>
                            </w:r>
                            <w:r>
                              <w:rPr>
                                <w:i/>
                                <w:szCs w:val="20"/>
                              </w:rPr>
                              <w:t xml:space="preserve">(with </w:t>
                            </w:r>
                            <w:proofErr w:type="spellStart"/>
                            <w:r>
                              <w:rPr>
                                <w:i/>
                                <w:szCs w:val="20"/>
                              </w:rPr>
                              <w:t>fullResumeID</w:t>
                            </w:r>
                            <w:proofErr w:type="spellEnd"/>
                            <w:r>
                              <w:rPr>
                                <w:i/>
                                <w:szCs w:val="20"/>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AADA976" w14:textId="77777777" w:rsidR="00164A3B" w:rsidRDefault="00164A3B" w:rsidP="00164A3B">
                            <w:pPr>
                              <w:pStyle w:val="BodyText"/>
                              <w:jc w:val="center"/>
                              <w:rPr>
                                <w:szCs w:val="20"/>
                              </w:rPr>
                            </w:pPr>
                            <w:r>
                              <w:rPr>
                                <w:szCs w:val="20"/>
                              </w:rPr>
                              <w:t>72</w:t>
                            </w:r>
                          </w:p>
                        </w:tc>
                        <w:tc>
                          <w:tcPr>
                            <w:tcW w:w="1465" w:type="dxa"/>
                            <w:tcBorders>
                              <w:top w:val="single" w:sz="4" w:space="0" w:color="auto"/>
                              <w:left w:val="single" w:sz="4" w:space="0" w:color="auto"/>
                              <w:bottom w:val="single" w:sz="4" w:space="0" w:color="auto"/>
                              <w:right w:val="single" w:sz="4" w:space="0" w:color="auto"/>
                            </w:tcBorders>
                            <w:hideMark/>
                          </w:tcPr>
                          <w:p w14:paraId="234B1592" w14:textId="77777777" w:rsidR="00164A3B" w:rsidRDefault="00164A3B" w:rsidP="00164A3B">
                            <w:pPr>
                              <w:pStyle w:val="BodyText"/>
                              <w:jc w:val="center"/>
                              <w:rPr>
                                <w:szCs w:val="20"/>
                              </w:rPr>
                            </w:pPr>
                            <w:r>
                              <w:rPr>
                                <w:szCs w:val="20"/>
                              </w:rPr>
                              <w:t>88</w:t>
                            </w:r>
                          </w:p>
                        </w:tc>
                      </w:tr>
                      <w:tr w:rsidR="00164A3B" w14:paraId="0AD3FBCD"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86DED1" w14:textId="77777777" w:rsidR="00164A3B" w:rsidRDefault="00164A3B" w:rsidP="00164A3B">
                            <w:pPr>
                              <w:pStyle w:val="BodyText"/>
                              <w:rPr>
                                <w:b/>
                                <w:szCs w:val="20"/>
                              </w:rPr>
                            </w:pPr>
                            <w:proofErr w:type="spellStart"/>
                            <w:r>
                              <w:rPr>
                                <w:b/>
                                <w:szCs w:val="20"/>
                              </w:rPr>
                              <w:t>RRCConnectionResumeRequest</w:t>
                            </w:r>
                            <w:proofErr w:type="spellEnd"/>
                            <w:r>
                              <w:rPr>
                                <w:b/>
                                <w:szCs w:val="20"/>
                              </w:rPr>
                              <w:t xml:space="preserve"> </w:t>
                            </w:r>
                            <w:r>
                              <w:rPr>
                                <w:b/>
                                <w:szCs w:val="20"/>
                              </w:rPr>
                              <w:br/>
                            </w:r>
                            <w:r>
                              <w:rPr>
                                <w:i/>
                                <w:szCs w:val="20"/>
                              </w:rPr>
                              <w:t xml:space="preserve">(with </w:t>
                            </w:r>
                            <w:proofErr w:type="spellStart"/>
                            <w:r>
                              <w:rPr>
                                <w:i/>
                                <w:szCs w:val="20"/>
                              </w:rPr>
                              <w:t>truncatedResumeID</w:t>
                            </w:r>
                            <w:proofErr w:type="spellEnd"/>
                            <w:r>
                              <w:rPr>
                                <w:i/>
                                <w:szCs w:val="20"/>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31EF402"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6583C2C5" w14:textId="77777777" w:rsidR="00164A3B" w:rsidRDefault="00164A3B" w:rsidP="00164A3B">
                            <w:pPr>
                              <w:pStyle w:val="BodyText"/>
                              <w:jc w:val="center"/>
                              <w:rPr>
                                <w:szCs w:val="20"/>
                              </w:rPr>
                            </w:pPr>
                            <w:r>
                              <w:rPr>
                                <w:szCs w:val="20"/>
                              </w:rPr>
                              <w:t>72</w:t>
                            </w:r>
                          </w:p>
                        </w:tc>
                      </w:tr>
                      <w:tr w:rsidR="00164A3B" w14:paraId="3723D67A" w14:textId="77777777" w:rsidTr="00914A3F">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16FA119" w14:textId="77777777" w:rsidR="00164A3B" w:rsidRDefault="00164A3B" w:rsidP="00164A3B">
                            <w:pPr>
                              <w:pStyle w:val="BodyText"/>
                              <w:rPr>
                                <w:b/>
                                <w:szCs w:val="20"/>
                              </w:rPr>
                            </w:pPr>
                            <w:proofErr w:type="spellStart"/>
                            <w:r>
                              <w:rPr>
                                <w:b/>
                                <w:szCs w:val="20"/>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3283E358" w14:textId="77777777" w:rsidR="00164A3B" w:rsidRDefault="00164A3B" w:rsidP="00164A3B">
                            <w:pPr>
                              <w:pStyle w:val="BodyText"/>
                              <w:jc w:val="center"/>
                              <w:rPr>
                                <w:szCs w:val="20"/>
                              </w:rPr>
                            </w:pPr>
                            <w:r>
                              <w:rPr>
                                <w:szCs w:val="20"/>
                              </w:rPr>
                              <w:t>56</w:t>
                            </w:r>
                          </w:p>
                        </w:tc>
                        <w:tc>
                          <w:tcPr>
                            <w:tcW w:w="1465" w:type="dxa"/>
                            <w:tcBorders>
                              <w:top w:val="single" w:sz="4" w:space="0" w:color="auto"/>
                              <w:left w:val="single" w:sz="4" w:space="0" w:color="auto"/>
                              <w:bottom w:val="single" w:sz="4" w:space="0" w:color="auto"/>
                              <w:right w:val="single" w:sz="4" w:space="0" w:color="auto"/>
                            </w:tcBorders>
                            <w:hideMark/>
                          </w:tcPr>
                          <w:p w14:paraId="08B587B5" w14:textId="77777777" w:rsidR="00164A3B" w:rsidRDefault="00164A3B" w:rsidP="00164A3B">
                            <w:pPr>
                              <w:pStyle w:val="BodyText"/>
                              <w:jc w:val="center"/>
                              <w:rPr>
                                <w:szCs w:val="20"/>
                              </w:rPr>
                            </w:pPr>
                            <w:r>
                              <w:rPr>
                                <w:szCs w:val="20"/>
                              </w:rPr>
                              <w:t>72</w:t>
                            </w:r>
                          </w:p>
                        </w:tc>
                      </w:tr>
                    </w:tbl>
                    <w:p w14:paraId="74E7CC7D" w14:textId="77777777" w:rsidR="00164A3B" w:rsidRDefault="00164A3B" w:rsidP="00164A3B">
                      <w:pPr>
                        <w:pStyle w:val="BodyText"/>
                        <w:rPr>
                          <w:szCs w:val="20"/>
                          <w:u w:val="single"/>
                          <w:lang w:val="en-GB"/>
                        </w:rPr>
                      </w:pPr>
                    </w:p>
                    <w:p w14:paraId="7B9CC88C" w14:textId="77777777" w:rsidR="00164A3B" w:rsidRDefault="00164A3B" w:rsidP="00164A3B">
                      <w:pPr>
                        <w:pStyle w:val="BodyText"/>
                        <w:rPr>
                          <w:u w:val="single"/>
                        </w:rPr>
                      </w:pPr>
                      <w:r>
                        <w:rPr>
                          <w:u w:val="single"/>
                        </w:rPr>
                        <w:t>EDT</w:t>
                      </w:r>
                    </w:p>
                    <w:p w14:paraId="48C6ADDA" w14:textId="77777777" w:rsidR="00164A3B" w:rsidRDefault="00164A3B" w:rsidP="00164A3B">
                      <w:pPr>
                        <w:pStyle w:val="BodyText"/>
                        <w:rPr>
                          <w:u w:val="single"/>
                        </w:rPr>
                      </w:pPr>
                    </w:p>
                    <w:p w14:paraId="09085BF1" w14:textId="77777777" w:rsidR="00164A3B" w:rsidRDefault="00164A3B" w:rsidP="00164A3B">
                      <w:pPr>
                        <w:pStyle w:val="BodyText"/>
                      </w:pPr>
                      <w:r>
                        <w:t>For EDT case, a MAC CE is used and a maximum of 8 bits are available for Mgs3 quality report.</w:t>
                      </w:r>
                    </w:p>
                    <w:p w14:paraId="20BBD491" w14:textId="77777777" w:rsidR="00164A3B" w:rsidRDefault="00164A3B" w:rsidP="00164A3B">
                      <w:pPr>
                        <w:pStyle w:val="BodyText"/>
                      </w:pPr>
                    </w:p>
                    <w:p w14:paraId="60D67200" w14:textId="77777777" w:rsidR="00164A3B" w:rsidRDefault="00164A3B" w:rsidP="00164A3B">
                      <w:pPr>
                        <w:pStyle w:val="BodyText"/>
                      </w:pPr>
                      <w:r>
                        <w:t>For Msg3 quality report in CONNECTED state, it is possible to use same MAC CE based solution with a maximum of 8 bits available for Msg3 quality report.</w:t>
                      </w:r>
                    </w:p>
                    <w:p w14:paraId="1DE0541A" w14:textId="77777777" w:rsidR="00164A3B" w:rsidRPr="00BA5B65" w:rsidRDefault="00164A3B" w:rsidP="00164A3B">
                      <w:pPr>
                        <w:rPr>
                          <w:lang w:eastAsia="zh-CN"/>
                        </w:rPr>
                      </w:pPr>
                    </w:p>
                    <w:p w14:paraId="124A6AA5" w14:textId="6A7382CC" w:rsidR="00164A3B" w:rsidRDefault="00164A3B" w:rsidP="00164A3B"/>
                  </w:txbxContent>
                </v:textbox>
                <w10:anchorlock/>
              </v:shape>
            </w:pict>
          </mc:Fallback>
        </mc:AlternateContent>
      </w:r>
    </w:p>
    <w:p w14:paraId="108F8B91" w14:textId="65AA4E33" w:rsidR="00683017" w:rsidRDefault="00683017" w:rsidP="00683017">
      <w:pPr>
        <w:pStyle w:val="Heading1"/>
      </w:pPr>
      <w:r>
        <w:t>Narrowband for measurement</w:t>
      </w:r>
    </w:p>
    <w:p w14:paraId="398BA28C" w14:textId="63E4D884" w:rsidR="005D5AF9" w:rsidRDefault="00683017" w:rsidP="005D5AF9">
      <w:r>
        <w:t>One open item is the narrowband(s) to perform the measurement/reporting. For msg3, we make the following observations:</w:t>
      </w:r>
    </w:p>
    <w:p w14:paraId="5D5338F6" w14:textId="51AF72D1" w:rsidR="00683017" w:rsidRDefault="00683017" w:rsidP="005D5AF9">
      <w:r>
        <w:t xml:space="preserve">- After transmitting msg1, the UE monitors for msg3 MPDCCH in a set of </w:t>
      </w:r>
      <w:proofErr w:type="spellStart"/>
      <w:r>
        <w:t>narrowbands</w:t>
      </w:r>
      <w:proofErr w:type="spellEnd"/>
      <w:r>
        <w:t>. The UE can make the CQI measurements in this narrowband while performing the blind decoding – this can follow the principles of legacy CQI.</w:t>
      </w:r>
    </w:p>
    <w:p w14:paraId="52D4A6EC" w14:textId="39233829" w:rsidR="003E16C6" w:rsidRDefault="003E16C6" w:rsidP="005D5AF9">
      <w:r>
        <w:t xml:space="preserve">- After receiving RAR, the UE may move to a different set of </w:t>
      </w:r>
      <w:proofErr w:type="spellStart"/>
      <w:r>
        <w:t>narrowbands</w:t>
      </w:r>
      <w:proofErr w:type="spellEnd"/>
      <w:r>
        <w:t xml:space="preserve"> to monitor for msg4. In theory, the msg3 CQI may be used to calculate the number of repetitions for msg4, but this would require the UE to monitor the msg4 </w:t>
      </w:r>
      <w:proofErr w:type="spellStart"/>
      <w:r>
        <w:t>narrowbands</w:t>
      </w:r>
      <w:proofErr w:type="spellEnd"/>
      <w:r>
        <w:t xml:space="preserve"> before sending msg3 – since the msg4 </w:t>
      </w:r>
      <w:proofErr w:type="spellStart"/>
      <w:r>
        <w:t>narrowbands</w:t>
      </w:r>
      <w:proofErr w:type="spellEnd"/>
      <w:r>
        <w:t xml:space="preserve"> are signaled in RAR, the only way to do this is if the delay between RAR and msg3 is large enough (e.g. CE mode A with delay field set to ‘1’).</w:t>
      </w:r>
    </w:p>
    <w:p w14:paraId="172E5E3B" w14:textId="77777777" w:rsidR="004E68B1" w:rsidRDefault="004E68B1" w:rsidP="005D5AF9"/>
    <w:p w14:paraId="60D23AB9" w14:textId="421DFB70" w:rsidR="00683017" w:rsidRDefault="00683017" w:rsidP="005D5AF9">
      <w:pPr>
        <w:rPr>
          <w:b/>
        </w:rPr>
      </w:pPr>
      <w:r w:rsidRPr="00683017">
        <w:rPr>
          <w:b/>
          <w:u w:val="single"/>
        </w:rPr>
        <w:lastRenderedPageBreak/>
        <w:t>Proposal 1:</w:t>
      </w:r>
      <w:r>
        <w:rPr>
          <w:b/>
        </w:rPr>
        <w:t xml:space="preserve"> For reporting in msg3:</w:t>
      </w:r>
    </w:p>
    <w:p w14:paraId="1343E037" w14:textId="6A8011CB" w:rsidR="00683017" w:rsidRPr="00683017" w:rsidRDefault="00683017" w:rsidP="005D5AF9">
      <w:pPr>
        <w:rPr>
          <w:b/>
        </w:rPr>
      </w:pPr>
      <w:r>
        <w:rPr>
          <w:b/>
        </w:rPr>
        <w:t>- If delay between RAR and msg4 is small (less than X subframes), the measurement/reporting is based on the narrowband</w:t>
      </w:r>
      <w:r w:rsidR="003E16C6">
        <w:rPr>
          <w:b/>
        </w:rPr>
        <w:t>(</w:t>
      </w:r>
      <w:r>
        <w:rPr>
          <w:b/>
        </w:rPr>
        <w:t>s</w:t>
      </w:r>
      <w:r w:rsidR="003E16C6">
        <w:rPr>
          <w:b/>
        </w:rPr>
        <w:t>)</w:t>
      </w:r>
      <w:r>
        <w:rPr>
          <w:b/>
        </w:rPr>
        <w:t xml:space="preserve"> for msg3 MPDCCH.</w:t>
      </w:r>
    </w:p>
    <w:p w14:paraId="54904964" w14:textId="410E2C56" w:rsidR="00683017" w:rsidRPr="00683017" w:rsidRDefault="00683017" w:rsidP="00683017">
      <w:pPr>
        <w:rPr>
          <w:b/>
        </w:rPr>
      </w:pPr>
      <w:r>
        <w:rPr>
          <w:b/>
        </w:rPr>
        <w:t>- If delay between RAR and msg4 is large (more than X subframes), the measurement/reporting is based on the narrowband</w:t>
      </w:r>
      <w:r w:rsidR="003E16C6">
        <w:rPr>
          <w:b/>
        </w:rPr>
        <w:t>(</w:t>
      </w:r>
      <w:r>
        <w:rPr>
          <w:b/>
        </w:rPr>
        <w:t>s</w:t>
      </w:r>
      <w:r w:rsidR="003E16C6">
        <w:rPr>
          <w:b/>
        </w:rPr>
        <w:t>)</w:t>
      </w:r>
      <w:r>
        <w:rPr>
          <w:b/>
        </w:rPr>
        <w:t xml:space="preserve"> for msg4 MPDCCH (or other </w:t>
      </w:r>
      <w:proofErr w:type="spellStart"/>
      <w:r>
        <w:rPr>
          <w:b/>
        </w:rPr>
        <w:t>narrowbands</w:t>
      </w:r>
      <w:proofErr w:type="spellEnd"/>
      <w:r>
        <w:rPr>
          <w:b/>
        </w:rPr>
        <w:t>, if desired)</w:t>
      </w:r>
    </w:p>
    <w:p w14:paraId="7EE2FF1E" w14:textId="5CB47BA3" w:rsidR="00164A3B" w:rsidRDefault="00164A3B" w:rsidP="00164A3B">
      <w:pPr>
        <w:pStyle w:val="Heading1"/>
      </w:pPr>
      <w:r>
        <w:t>Number of bits for non-EDT</w:t>
      </w:r>
    </w:p>
    <w:p w14:paraId="7490F302" w14:textId="40EE90DC" w:rsidR="00683017" w:rsidRDefault="00164A3B" w:rsidP="005D5AF9">
      <w:r>
        <w:t>In the RAN2 LS</w:t>
      </w:r>
      <w:r w:rsidR="005A5787">
        <w:t>, two possibilities for non-EDT case are mentioned:</w:t>
      </w:r>
    </w:p>
    <w:p w14:paraId="1B382C67" w14:textId="17B7027D" w:rsidR="005A5787" w:rsidRPr="005A5787" w:rsidRDefault="005A5787" w:rsidP="005D5AF9">
      <w:r w:rsidRPr="005A5787">
        <w:rPr>
          <w:b/>
        </w:rPr>
        <w:t xml:space="preserve">- Keep current msg3 </w:t>
      </w:r>
      <w:proofErr w:type="gramStart"/>
      <w:r w:rsidRPr="005A5787">
        <w:rPr>
          <w:b/>
        </w:rPr>
        <w:t>size, and</w:t>
      </w:r>
      <w:proofErr w:type="gramEnd"/>
      <w:r w:rsidRPr="005A5787">
        <w:rPr>
          <w:b/>
        </w:rPr>
        <w:t xml:space="preserve"> use 2 bits:</w:t>
      </w:r>
      <w:r>
        <w:t xml:space="preserve"> The advantage of this method is that there is no increase in power consumption at the UE size, since the TBS is the same and, therefore, there is no PHY penalty for transmitting the CQI in msg3.</w:t>
      </w:r>
    </w:p>
    <w:p w14:paraId="369F2E81" w14:textId="53C21811" w:rsidR="005A5787" w:rsidRDefault="005A5787" w:rsidP="005D5AF9">
      <w:r>
        <w:rPr>
          <w:b/>
        </w:rPr>
        <w:t xml:space="preserve">- Increase the size of msg3 by ~29% and use 8 bits: </w:t>
      </w:r>
      <w:r>
        <w:t xml:space="preserve">Although the flexibility of this method is increased (allow for up to 255 possibilities for reporting), this would increase the power consumption of </w:t>
      </w:r>
      <w:r>
        <w:rPr>
          <w:u w:val="single"/>
        </w:rPr>
        <w:t xml:space="preserve">all UEs of all releases accessing the </w:t>
      </w:r>
      <w:proofErr w:type="spellStart"/>
      <w:r>
        <w:rPr>
          <w:u w:val="single"/>
        </w:rPr>
        <w:t>eNB</w:t>
      </w:r>
      <w:proofErr w:type="spellEnd"/>
      <w:r>
        <w:t xml:space="preserve">, regardless of whether they support CQI reporting or not. This is due to the fact that the </w:t>
      </w:r>
      <w:proofErr w:type="spellStart"/>
      <w:r>
        <w:t>eNB</w:t>
      </w:r>
      <w:proofErr w:type="spellEnd"/>
      <w:r>
        <w:t xml:space="preserve"> does not know the UE capabilities at the moment of granting msg3.</w:t>
      </w:r>
    </w:p>
    <w:p w14:paraId="58222F2C" w14:textId="1059F873" w:rsidR="005A5787" w:rsidRPr="005A5787" w:rsidRDefault="005A5787" w:rsidP="005D5AF9">
      <w:pPr>
        <w:rPr>
          <w:b/>
        </w:rPr>
      </w:pPr>
      <w:r w:rsidRPr="005A5787">
        <w:rPr>
          <w:b/>
          <w:u w:val="single"/>
        </w:rPr>
        <w:t>Observation 1:</w:t>
      </w:r>
      <w:r>
        <w:rPr>
          <w:b/>
        </w:rPr>
        <w:t xml:space="preserve"> Increasing the msg3 TBS increases the power consumption of all UEs accessing the </w:t>
      </w:r>
      <w:proofErr w:type="spellStart"/>
      <w:r>
        <w:rPr>
          <w:b/>
        </w:rPr>
        <w:t>eNB</w:t>
      </w:r>
      <w:proofErr w:type="spellEnd"/>
      <w:r>
        <w:rPr>
          <w:b/>
        </w:rPr>
        <w:t xml:space="preserve"> – regardless of release, or whether they support CQI reporting.</w:t>
      </w:r>
    </w:p>
    <w:p w14:paraId="2683F7A9" w14:textId="2886BB09" w:rsidR="005A5787" w:rsidRPr="005A5787" w:rsidRDefault="005A5787" w:rsidP="005D5AF9">
      <w:r>
        <w:t>Also, note that with the introduction of connected more reporting (and also CQI in CE mode A), the UE may be able to provide more accurate CQI later on, so the increase in TBS does not seem to be justified.</w:t>
      </w:r>
    </w:p>
    <w:p w14:paraId="0B2BBF4E" w14:textId="63A10F00" w:rsidR="00164A3B" w:rsidRDefault="00164A3B" w:rsidP="005A5787">
      <w:pPr>
        <w:rPr>
          <w:b/>
        </w:rPr>
      </w:pPr>
      <w:r w:rsidRPr="00164A3B">
        <w:rPr>
          <w:b/>
          <w:u w:val="single"/>
        </w:rPr>
        <w:t>Proposal 2:</w:t>
      </w:r>
      <w:r w:rsidRPr="00164A3B">
        <w:rPr>
          <w:b/>
        </w:rPr>
        <w:t xml:space="preserve"> For non-EDT case, use 2 bits in MAC header to signal 3 different possibilities for the desired number of repetitions</w:t>
      </w:r>
      <w:r w:rsidR="005A5787">
        <w:rPr>
          <w:b/>
        </w:rPr>
        <w:t>.</w:t>
      </w:r>
    </w:p>
    <w:p w14:paraId="27E419EA" w14:textId="74C2F128" w:rsidR="00164A3B" w:rsidRDefault="00164A3B" w:rsidP="005D5AF9">
      <w:pPr>
        <w:rPr>
          <w:b/>
        </w:rPr>
      </w:pPr>
    </w:p>
    <w:p w14:paraId="0B71999C" w14:textId="669D0587" w:rsidR="005D5AF9" w:rsidRDefault="005D5AF9" w:rsidP="005D5AF9">
      <w:pPr>
        <w:pStyle w:val="Heading1"/>
      </w:pPr>
      <w:r>
        <w:t>Details of signalling</w:t>
      </w:r>
    </w:p>
    <w:p w14:paraId="30E9FD43" w14:textId="32AAF58E" w:rsidR="005A5787" w:rsidRDefault="005A5787" w:rsidP="005A5787">
      <w:pPr>
        <w:rPr>
          <w:lang w:val="en-GB"/>
        </w:rPr>
      </w:pPr>
      <w:r>
        <w:rPr>
          <w:lang w:val="en-GB"/>
        </w:rPr>
        <w:t>Based on the previous proposals and the information in the RAN2 LS, we have two cases:</w:t>
      </w:r>
    </w:p>
    <w:p w14:paraId="639B0CC5" w14:textId="4031B52E" w:rsidR="005A5787" w:rsidRDefault="005A5787" w:rsidP="005A5787">
      <w:pPr>
        <w:rPr>
          <w:lang w:val="en-GB"/>
        </w:rPr>
      </w:pPr>
      <w:r>
        <w:rPr>
          <w:lang w:val="en-GB"/>
        </w:rPr>
        <w:t>- For non-EDT msg3, the reporting uses 2 bits.</w:t>
      </w:r>
    </w:p>
    <w:p w14:paraId="4E007F79" w14:textId="4BC40D12" w:rsidR="005A5787" w:rsidRDefault="005A5787" w:rsidP="005A5787">
      <w:pPr>
        <w:rPr>
          <w:lang w:val="en-GB"/>
        </w:rPr>
      </w:pPr>
      <w:r>
        <w:rPr>
          <w:lang w:val="en-GB"/>
        </w:rPr>
        <w:t>- For EDT msg3 and connected mode, the reporting uses up to 8 bits.</w:t>
      </w:r>
    </w:p>
    <w:p w14:paraId="3B3643BB" w14:textId="5AF1D0DF" w:rsidR="005A5787" w:rsidRDefault="005A5787" w:rsidP="005A5787">
      <w:pPr>
        <w:rPr>
          <w:lang w:val="en-GB"/>
        </w:rPr>
      </w:pPr>
      <w:r>
        <w:rPr>
          <w:lang w:val="en-GB"/>
        </w:rPr>
        <w:t xml:space="preserve">For the non-EDT case, we propose to follow a similar approach as in NB-IoT, where the set of candidates {R} for the reporting </w:t>
      </w:r>
      <w:r w:rsidR="004727CD">
        <w:rPr>
          <w:lang w:val="en-GB"/>
        </w:rPr>
        <w:t>depends on the configured maximum number of repetitions.</w:t>
      </w:r>
    </w:p>
    <w:p w14:paraId="2BF1D93C" w14:textId="52AE73B2" w:rsidR="004727CD" w:rsidRDefault="004727CD" w:rsidP="004727CD">
      <w:pPr>
        <w:rPr>
          <w: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Pr>
          <w:b/>
          <w:lang w:val="en-GB"/>
        </w:rPr>
        <w:t xml:space="preserve">The DL quality reporting in msg3 </w:t>
      </w:r>
      <w:r w:rsidR="004E68B1">
        <w:rPr>
          <w:b/>
          <w:lang w:val="en-GB"/>
        </w:rPr>
        <w:t xml:space="preserve">uses </w:t>
      </w:r>
      <w:r>
        <w:rPr>
          <w:b/>
          <w:lang w:val="en-GB"/>
        </w:rPr>
        <w:t xml:space="preserve">2 bits. The set of 3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1CCD5509" w14:textId="77777777" w:rsidR="004727CD" w:rsidRDefault="004727CD" w:rsidP="004727CD">
      <w:pPr>
        <w:rPr>
          <w:b/>
        </w:rPr>
      </w:pPr>
    </w:p>
    <w:p w14:paraId="0277B9DE" w14:textId="0F60130A" w:rsidR="00187F5D" w:rsidRDefault="00187F5D" w:rsidP="00187F5D">
      <w:pPr>
        <w:rPr>
          <w:b/>
          <w:lang w:val="en-GB"/>
        </w:rPr>
      </w:pPr>
    </w:p>
    <w:p w14:paraId="73C712B0" w14:textId="3724E2A6" w:rsidR="004727CD" w:rsidRDefault="004727CD" w:rsidP="00187F5D">
      <w:pPr>
        <w:rPr>
          <w:b/>
          <w:lang w:val="en-GB"/>
        </w:rPr>
      </w:pPr>
    </w:p>
    <w:p w14:paraId="1D17C5C3" w14:textId="340A79F2" w:rsidR="004727CD" w:rsidRDefault="004727CD" w:rsidP="00187F5D">
      <w:pPr>
        <w:rPr>
          <w:b/>
          <w:lang w:val="en-GB"/>
        </w:rPr>
      </w:pPr>
    </w:p>
    <w:p w14:paraId="10F503EC" w14:textId="22A42165" w:rsidR="004727CD" w:rsidRDefault="004727CD" w:rsidP="00187F5D">
      <w:pPr>
        <w:rPr>
          <w:b/>
          <w:lang w:val="en-GB"/>
        </w:rPr>
      </w:pPr>
    </w:p>
    <w:p w14:paraId="0DA1DD10" w14:textId="77777777" w:rsidR="004727CD" w:rsidRPr="00F26250" w:rsidRDefault="004727CD" w:rsidP="00187F5D">
      <w:pPr>
        <w:rPr>
          <w:b/>
          <w:lang w:val="en-GB"/>
        </w:rPr>
      </w:pPr>
    </w:p>
    <w:p w14:paraId="16D171F3" w14:textId="62223C14" w:rsidR="00187F5D" w:rsidRDefault="00187F5D" w:rsidP="00187F5D">
      <w:pPr>
        <w:pStyle w:val="Heading1"/>
      </w:pPr>
      <w:r>
        <w:lastRenderedPageBreak/>
        <w:t>Summary of proposals</w:t>
      </w:r>
    </w:p>
    <w:p w14:paraId="5667AF4B" w14:textId="47C08F01" w:rsidR="00187F5D" w:rsidRPr="00187F5D" w:rsidRDefault="00187F5D" w:rsidP="00187F5D">
      <w:pPr>
        <w:rPr>
          <w:lang w:val="en-GB"/>
        </w:rPr>
      </w:pPr>
      <w:r>
        <w:rPr>
          <w:lang w:val="en-GB"/>
        </w:rPr>
        <w:t xml:space="preserve">In this contribution we presented our views on channel quality reporting in msg3 for </w:t>
      </w:r>
      <w:proofErr w:type="spellStart"/>
      <w:r>
        <w:rPr>
          <w:lang w:val="en-GB"/>
        </w:rPr>
        <w:t>eMTC</w:t>
      </w:r>
      <w:proofErr w:type="spellEnd"/>
      <w:r>
        <w:rPr>
          <w:lang w:val="en-GB"/>
        </w:rPr>
        <w:t>. We made the following proposals:</w:t>
      </w:r>
    </w:p>
    <w:p w14:paraId="326789CF" w14:textId="77777777" w:rsidR="004727CD" w:rsidRDefault="004727CD" w:rsidP="004727CD">
      <w:pPr>
        <w:rPr>
          <w:b/>
        </w:rPr>
      </w:pPr>
      <w:r w:rsidRPr="00683017">
        <w:rPr>
          <w:b/>
          <w:u w:val="single"/>
        </w:rPr>
        <w:t>Proposal 1:</w:t>
      </w:r>
      <w:r>
        <w:rPr>
          <w:b/>
        </w:rPr>
        <w:t xml:space="preserve"> For reporting in msg3:</w:t>
      </w:r>
    </w:p>
    <w:p w14:paraId="491E86AB" w14:textId="77777777" w:rsidR="004727CD" w:rsidRPr="00683017" w:rsidRDefault="004727CD" w:rsidP="004727CD">
      <w:pPr>
        <w:rPr>
          <w:b/>
        </w:rPr>
      </w:pPr>
      <w:r>
        <w:rPr>
          <w:b/>
        </w:rPr>
        <w:t>- If delay between RAR and msg4 is small (less than X subframes), the measurement/reporting is based on the narrowband(s) for msg3 MPDCCH.</w:t>
      </w:r>
    </w:p>
    <w:p w14:paraId="33211800" w14:textId="77777777" w:rsidR="004727CD" w:rsidRPr="00683017" w:rsidRDefault="004727CD" w:rsidP="004727CD">
      <w:pPr>
        <w:rPr>
          <w:b/>
        </w:rPr>
      </w:pPr>
      <w:r>
        <w:rPr>
          <w:b/>
        </w:rPr>
        <w:t xml:space="preserve">- If delay between RAR and msg4 is large (more than X subframes), the measurement/reporting is based on the narrowband(s) for msg4 MPDCCH (or other </w:t>
      </w:r>
      <w:proofErr w:type="spellStart"/>
      <w:r>
        <w:rPr>
          <w:b/>
        </w:rPr>
        <w:t>narrowbands</w:t>
      </w:r>
      <w:proofErr w:type="spellEnd"/>
      <w:r>
        <w:rPr>
          <w:b/>
        </w:rPr>
        <w:t>, if desired)</w:t>
      </w:r>
    </w:p>
    <w:p w14:paraId="5351704F" w14:textId="77777777" w:rsidR="004727CD" w:rsidRPr="005A5787" w:rsidRDefault="004727CD" w:rsidP="004727CD">
      <w:pPr>
        <w:rPr>
          <w:b/>
        </w:rPr>
      </w:pPr>
      <w:r w:rsidRPr="005A5787">
        <w:rPr>
          <w:b/>
          <w:u w:val="single"/>
        </w:rPr>
        <w:t>Observation 1:</w:t>
      </w:r>
      <w:r>
        <w:rPr>
          <w:b/>
        </w:rPr>
        <w:t xml:space="preserve"> Increasing the msg3 TBS increases the power consumption of all UEs accessing the </w:t>
      </w:r>
      <w:proofErr w:type="spellStart"/>
      <w:r>
        <w:rPr>
          <w:b/>
        </w:rPr>
        <w:t>eNB</w:t>
      </w:r>
      <w:proofErr w:type="spellEnd"/>
      <w:r>
        <w:rPr>
          <w:b/>
        </w:rPr>
        <w:t xml:space="preserve"> – regardless of release, or whether they support CQI reporting.</w:t>
      </w:r>
    </w:p>
    <w:p w14:paraId="3B66B6F0" w14:textId="77777777" w:rsidR="004727CD" w:rsidRDefault="004727CD" w:rsidP="004727CD">
      <w:pPr>
        <w:rPr>
          <w:b/>
        </w:rPr>
      </w:pPr>
      <w:r w:rsidRPr="00164A3B">
        <w:rPr>
          <w:b/>
          <w:u w:val="single"/>
        </w:rPr>
        <w:t>Proposal 2:</w:t>
      </w:r>
      <w:r w:rsidRPr="00164A3B">
        <w:rPr>
          <w:b/>
        </w:rPr>
        <w:t xml:space="preserve"> For non-EDT case, use 2 bits in MAC header to signal 3 different possibilities for the desired number of repetitions</w:t>
      </w:r>
      <w:r>
        <w:rPr>
          <w:b/>
        </w:rPr>
        <w:t>.</w:t>
      </w:r>
    </w:p>
    <w:p w14:paraId="7F75A36A" w14:textId="0EA81690" w:rsidR="004727CD" w:rsidRDefault="004727CD" w:rsidP="004727CD">
      <w:pPr>
        <w:rPr>
          <w: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Pr>
          <w:b/>
          <w:lang w:val="en-GB"/>
        </w:rPr>
        <w:t xml:space="preserve">The DL quality reporting in msg3 </w:t>
      </w:r>
      <w:r w:rsidR="004E68B1">
        <w:rPr>
          <w:b/>
          <w:lang w:val="en-GB"/>
        </w:rPr>
        <w:t xml:space="preserve">uses </w:t>
      </w:r>
      <w:bookmarkStart w:id="6" w:name="_GoBack"/>
      <w:bookmarkEnd w:id="6"/>
      <w:r>
        <w:rPr>
          <w:b/>
          <w:lang w:val="en-GB"/>
        </w:rPr>
        <w:t xml:space="preserve">2 bits. The set of 3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 xml:space="preserve"> </w:t>
      </w:r>
      <w:r>
        <w:rPr>
          <w:b/>
        </w:rPr>
        <w:t>for the corresponding coverage level.</w:t>
      </w:r>
    </w:p>
    <w:p w14:paraId="115EB357" w14:textId="77777777" w:rsidR="00F26250" w:rsidRPr="00187F5D" w:rsidRDefault="00F26250" w:rsidP="00187F5D">
      <w:pPr>
        <w:rPr>
          <w:b/>
        </w:rPr>
      </w:pPr>
    </w:p>
    <w:sectPr w:rsidR="00F26250" w:rsidRPr="00187F5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01B5F" w14:textId="77777777" w:rsidR="0079417E" w:rsidRDefault="0079417E">
      <w:r>
        <w:separator/>
      </w:r>
    </w:p>
  </w:endnote>
  <w:endnote w:type="continuationSeparator" w:id="0">
    <w:p w14:paraId="55E46DAB" w14:textId="77777777" w:rsidR="0079417E" w:rsidRDefault="0079417E">
      <w:r>
        <w:continuationSeparator/>
      </w:r>
    </w:p>
  </w:endnote>
  <w:endnote w:type="continuationNotice" w:id="1">
    <w:p w14:paraId="1635FA0E" w14:textId="77777777" w:rsidR="0079417E" w:rsidRDefault="00794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AD6C8" w14:textId="77777777" w:rsidR="0079417E" w:rsidRDefault="0079417E">
      <w:r>
        <w:separator/>
      </w:r>
    </w:p>
  </w:footnote>
  <w:footnote w:type="continuationSeparator" w:id="0">
    <w:p w14:paraId="1B925772" w14:textId="77777777" w:rsidR="0079417E" w:rsidRDefault="0079417E">
      <w:r>
        <w:continuationSeparator/>
      </w:r>
    </w:p>
  </w:footnote>
  <w:footnote w:type="continuationNotice" w:id="1">
    <w:p w14:paraId="7E0AC2DF" w14:textId="77777777" w:rsidR="0079417E" w:rsidRDefault="00794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15"/>
  </w:num>
  <w:num w:numId="5">
    <w:abstractNumId w:val="21"/>
  </w:num>
  <w:num w:numId="6">
    <w:abstractNumId w:val="11"/>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7"/>
  </w:num>
  <w:num w:numId="13">
    <w:abstractNumId w:val="12"/>
  </w:num>
  <w:num w:numId="14">
    <w:abstractNumId w:val="5"/>
  </w:num>
  <w:num w:numId="15">
    <w:abstractNumId w:val="14"/>
  </w:num>
  <w:num w:numId="16">
    <w:abstractNumId w:val="19"/>
  </w:num>
  <w:num w:numId="17">
    <w:abstractNumId w:val="18"/>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23"/>
  </w:num>
  <w:num w:numId="25">
    <w:abstractNumId w:val="9"/>
  </w:num>
  <w:num w:numId="2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B172660A-B3E9-43D7-ABD6-AC5A9DAA8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15</cp:revision>
  <cp:lastPrinted>2014-11-07T05:38:00Z</cp:lastPrinted>
  <dcterms:created xsi:type="dcterms:W3CDTF">2018-08-10T20:58:00Z</dcterms:created>
  <dcterms:modified xsi:type="dcterms:W3CDTF">2019-05-04T00:20:00Z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